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B07FC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44B3260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75C93">
        <w:rPr>
          <w:rFonts w:ascii="Corbel" w:hAnsi="Corbel"/>
          <w:b/>
          <w:smallCaps/>
          <w:sz w:val="24"/>
          <w:szCs w:val="24"/>
        </w:rPr>
        <w:t>202</w:t>
      </w:r>
      <w:r w:rsidR="003B346E">
        <w:rPr>
          <w:rFonts w:ascii="Corbel" w:hAnsi="Corbel"/>
          <w:b/>
          <w:smallCaps/>
          <w:sz w:val="24"/>
          <w:szCs w:val="24"/>
        </w:rPr>
        <w:t>2</w:t>
      </w:r>
      <w:r w:rsidR="00676A10">
        <w:rPr>
          <w:rFonts w:ascii="Corbel" w:hAnsi="Corbel"/>
          <w:b/>
          <w:smallCaps/>
          <w:sz w:val="24"/>
          <w:szCs w:val="24"/>
        </w:rPr>
        <w:t>-</w:t>
      </w:r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1F7DC8">
        <w:rPr>
          <w:rFonts w:ascii="Corbel" w:hAnsi="Corbel"/>
          <w:b/>
          <w:smallCaps/>
          <w:sz w:val="24"/>
          <w:szCs w:val="24"/>
        </w:rPr>
        <w:t>2</w:t>
      </w:r>
      <w:r w:rsidR="003B346E">
        <w:rPr>
          <w:rFonts w:ascii="Corbel" w:hAnsi="Corbel"/>
          <w:b/>
          <w:smallCaps/>
          <w:sz w:val="24"/>
          <w:szCs w:val="24"/>
        </w:rPr>
        <w:t>4</w:t>
      </w:r>
    </w:p>
    <w:p w14:paraId="35E783A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DB1C674" w14:textId="173E9293" w:rsidR="0085747A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27D9">
        <w:rPr>
          <w:rFonts w:ascii="Corbel" w:hAnsi="Corbel"/>
          <w:sz w:val="20"/>
          <w:szCs w:val="20"/>
        </w:rPr>
        <w:t>202</w:t>
      </w:r>
      <w:r w:rsidR="00731A8B">
        <w:rPr>
          <w:rFonts w:ascii="Corbel" w:hAnsi="Corbel"/>
          <w:sz w:val="20"/>
          <w:szCs w:val="20"/>
        </w:rPr>
        <w:t>3</w:t>
      </w:r>
      <w:r w:rsidR="008927D9">
        <w:rPr>
          <w:rFonts w:ascii="Corbel" w:hAnsi="Corbel"/>
          <w:sz w:val="20"/>
          <w:szCs w:val="20"/>
        </w:rPr>
        <w:t>/202</w:t>
      </w:r>
      <w:r w:rsidR="00731A8B">
        <w:rPr>
          <w:rFonts w:ascii="Corbel" w:hAnsi="Corbel"/>
          <w:sz w:val="20"/>
          <w:szCs w:val="20"/>
        </w:rPr>
        <w:t>4</w:t>
      </w:r>
    </w:p>
    <w:p w14:paraId="7817197E" w14:textId="77777777" w:rsidR="008927D9" w:rsidRPr="009C54AE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7777777"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9C54AE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777777"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7777777"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7777777"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77777777"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1FC5ED8F" w:rsidR="0085747A" w:rsidRPr="009C54AE" w:rsidRDefault="00C955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A52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7777777" w:rsidR="00923D7D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77777777"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FA9E8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DF992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3081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77777777" w:rsidR="00015B8F" w:rsidRPr="009C54AE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37A16FEA" w:rsidR="00015B8F" w:rsidRPr="009C54AE" w:rsidRDefault="00C955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857118" w:rsidR="00015B8F" w:rsidRPr="009C54AE" w:rsidRDefault="00A911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65129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736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6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D4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54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72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7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A2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C0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757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B8791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D043D4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DBC9FE7" w14:textId="77777777"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14:paraId="684F145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CBBF9A" w14:textId="77777777" w:rsidTr="00745302">
        <w:tc>
          <w:tcPr>
            <w:tcW w:w="9670" w:type="dxa"/>
          </w:tcPr>
          <w:p w14:paraId="2F9A395F" w14:textId="77777777"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14:paraId="4A97C0C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8255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5B254B" w14:paraId="4894C0CA" w14:textId="77777777" w:rsidTr="00E174FD">
        <w:tc>
          <w:tcPr>
            <w:tcW w:w="675" w:type="dxa"/>
            <w:vAlign w:val="center"/>
          </w:tcPr>
          <w:p w14:paraId="0F854381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67B706D" w14:textId="56869DA2" w:rsidR="00D35B76" w:rsidRPr="005B254B" w:rsidRDefault="00EB1BDF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D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ostarczanie 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rozszerzonej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wiedzy z zakresu psychologii społecznej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</w:tr>
      <w:tr w:rsidR="00D35B76" w:rsidRPr="005B254B" w14:paraId="56CCB34A" w14:textId="77777777" w:rsidTr="00E174FD">
        <w:tc>
          <w:tcPr>
            <w:tcW w:w="675" w:type="dxa"/>
            <w:vAlign w:val="center"/>
          </w:tcPr>
          <w:p w14:paraId="0DB4F242" w14:textId="77777777"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1BE7E87" w14:textId="055A2ECA"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R</w:t>
            </w: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ozwój kompetencji w posługiwaniu się terminologią z zakresu psychologii grup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  <w:p w14:paraId="3408F5DB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14:paraId="08577DEC" w14:textId="77777777" w:rsidTr="00E174FD">
        <w:tc>
          <w:tcPr>
            <w:tcW w:w="675" w:type="dxa"/>
            <w:vAlign w:val="center"/>
          </w:tcPr>
          <w:p w14:paraId="06070AD5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73744E6" w14:textId="6FC1B42D" w:rsidR="00D35B76" w:rsidRPr="005B254B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D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>ostarczenie studentowi podstaw do samodzielnej obserwacji i analizy zjawisk grupowych i zjawisk zachodzących szerszym w otoczeniu społecznym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  <w:p w14:paraId="7E5B1C3E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14:paraId="12D65A98" w14:textId="77777777" w:rsidTr="00E174FD">
        <w:tc>
          <w:tcPr>
            <w:tcW w:w="675" w:type="dxa"/>
            <w:vAlign w:val="center"/>
          </w:tcPr>
          <w:p w14:paraId="1F8682E7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658AC4B" w14:textId="752A1669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</w:t>
            </w:r>
            <w:r w:rsidR="00931506">
              <w:rPr>
                <w:rFonts w:asciiTheme="minorHAnsi" w:hAnsiTheme="minorHAnsi"/>
                <w:b w:val="0"/>
                <w:bCs/>
                <w:sz w:val="24"/>
                <w:szCs w:val="24"/>
              </w:rPr>
              <w:t>R</w:t>
            </w: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>ozwój ogólnych kompetencji poznawczych i społecznych studenta</w:t>
            </w:r>
            <w:r w:rsidR="00931506">
              <w:rPr>
                <w:rFonts w:asciiTheme="minorHAnsi" w:hAnsiTheme="minorHAnsi"/>
                <w:b w:val="0"/>
                <w:bCs/>
                <w:sz w:val="24"/>
                <w:szCs w:val="24"/>
              </w:rPr>
              <w:t>.</w:t>
            </w:r>
          </w:p>
        </w:tc>
      </w:tr>
      <w:tr w:rsidR="00D35B76" w:rsidRPr="005B254B" w14:paraId="4EB5E996" w14:textId="77777777" w:rsidTr="00E174FD">
        <w:tc>
          <w:tcPr>
            <w:tcW w:w="675" w:type="dxa"/>
            <w:vAlign w:val="center"/>
          </w:tcPr>
          <w:p w14:paraId="445E262D" w14:textId="77777777" w:rsidR="00D35B76" w:rsidRPr="005B254B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AEB6596" w14:textId="3BC683CB" w:rsidR="00D35B76" w:rsidRPr="005B254B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S</w:t>
            </w:r>
            <w:r w:rsidR="00D35B76" w:rsidRPr="005B254B">
              <w:rPr>
                <w:rFonts w:asciiTheme="minorHAnsi" w:hAnsiTheme="minorHAnsi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14:paraId="63A51224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</w:p>
        </w:tc>
      </w:tr>
      <w:tr w:rsidR="00EB1BDF" w:rsidRPr="005B254B" w14:paraId="016B14DB" w14:textId="77777777" w:rsidTr="00E174FD">
        <w:tc>
          <w:tcPr>
            <w:tcW w:w="675" w:type="dxa"/>
            <w:vAlign w:val="center"/>
          </w:tcPr>
          <w:p w14:paraId="13D57C6F" w14:textId="555424C4" w:rsidR="00EB1BDF" w:rsidRPr="00931506" w:rsidRDefault="00EB1BDF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931506">
              <w:rPr>
                <w:rFonts w:asciiTheme="minorHAnsi" w:hAnsi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01359DD" w14:textId="6AAAA1EB" w:rsidR="00EB1BDF" w:rsidRPr="005B254B" w:rsidRDefault="00EB1BDF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Usytuowanie zjawisk społecznych w szerszych kontekstach, np. moralności, międzykulturowych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</w:tr>
      <w:tr w:rsidR="00931506" w:rsidRPr="005B254B" w14:paraId="198A3192" w14:textId="77777777" w:rsidTr="00E174FD">
        <w:tc>
          <w:tcPr>
            <w:tcW w:w="675" w:type="dxa"/>
            <w:vAlign w:val="center"/>
          </w:tcPr>
          <w:p w14:paraId="0A99150C" w14:textId="3C474BC3" w:rsidR="00931506" w:rsidRDefault="0093150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2DC92B2D" w14:textId="2F12A43E" w:rsidR="00931506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Stworzenie podstaw do samodzielnej analizy zjawisk społecznych zachodzących we współczesnym świecie.</w:t>
            </w:r>
          </w:p>
        </w:tc>
      </w:tr>
    </w:tbl>
    <w:p w14:paraId="33CEF8A8" w14:textId="77777777"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3"/>
        <w:gridCol w:w="1866"/>
      </w:tblGrid>
      <w:tr w:rsidR="00D35B76" w:rsidRPr="005B254B" w14:paraId="4A76D71B" w14:textId="77777777" w:rsidTr="00E174FD">
        <w:tc>
          <w:tcPr>
            <w:tcW w:w="1701" w:type="dxa"/>
          </w:tcPr>
          <w:p w14:paraId="6B62B06F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14:paraId="44177DC5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77777777"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</w:t>
            </w:r>
            <w:r w:rsidR="00960011">
              <w:rPr>
                <w:rFonts w:asciiTheme="minorHAnsi" w:hAnsiTheme="minorHAnsi"/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5B254B" w:rsidRDefault="00960011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6C9AB4C9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Odniesienie do efektów  kierunkowych</w:t>
            </w:r>
            <w:r w:rsidR="001F5F64">
              <w:rPr>
                <w:rStyle w:val="Odwoanieprzypisudolnego"/>
                <w:rFonts w:asciiTheme="minorHAnsi" w:hAnsi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D35B76" w:rsidRPr="005B254B" w14:paraId="3AAF83CC" w14:textId="77777777" w:rsidTr="00E174FD">
        <w:tc>
          <w:tcPr>
            <w:tcW w:w="1701" w:type="dxa"/>
          </w:tcPr>
          <w:p w14:paraId="4C2709A3" w14:textId="77777777" w:rsidR="00D35B76" w:rsidRPr="005B254B" w:rsidRDefault="00712EAE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14:paraId="56CA4017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14:paraId="2809872D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77777777" w:rsidR="00D35B76" w:rsidRPr="009B5CC9" w:rsidRDefault="003F71AE" w:rsidP="008D3E28">
            <w:pPr>
              <w:pStyle w:val="Bezodstpw"/>
              <w:rPr>
                <w:rFonts w:asciiTheme="minorHAnsi" w:hAnsiTheme="minorHAnsi"/>
                <w:b/>
                <w:smallCaps/>
                <w:sz w:val="24"/>
                <w:szCs w:val="24"/>
              </w:rPr>
            </w:pPr>
            <w:r w:rsidRPr="009B5CC9">
              <w:rPr>
                <w:rFonts w:asciiTheme="minorHAnsi" w:hAnsiTheme="minorHAnsi"/>
                <w:sz w:val="24"/>
                <w:szCs w:val="24"/>
              </w:rPr>
              <w:t>W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ymieni i wyjaśni reguły psychologiczne z dziedziny psychologii społecznej</w:t>
            </w:r>
            <w:r w:rsidR="00C105F8" w:rsidRPr="009B5CC9">
              <w:rPr>
                <w:rFonts w:asciiTheme="minorHAnsi" w:hAnsiTheme="minorHAnsi"/>
                <w:sz w:val="24"/>
                <w:szCs w:val="24"/>
              </w:rPr>
              <w:t>, uwzględniając rozwój społeczny człowieka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8D3E28" w:rsidRPr="009B5CC9">
              <w:rPr>
                <w:rFonts w:asciiTheme="minorHAnsi" w:hAnsiTheme="minorHAnsi"/>
                <w:sz w:val="24"/>
                <w:szCs w:val="24"/>
              </w:rPr>
              <w:t>Zas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14:paraId="08B4D376" w14:textId="77777777" w:rsidR="00712EAE" w:rsidRPr="005B254B" w:rsidRDefault="00712EAE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  <w:p w14:paraId="1C210AFE" w14:textId="77777777" w:rsidR="00D35B76" w:rsidRPr="00D5646C" w:rsidRDefault="00D35B76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D35B76" w:rsidRPr="005B254B" w14:paraId="2DB1C905" w14:textId="77777777" w:rsidTr="00E174FD">
        <w:tc>
          <w:tcPr>
            <w:tcW w:w="1701" w:type="dxa"/>
          </w:tcPr>
          <w:p w14:paraId="7A5FF48F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77777777" w:rsidR="00D35B76" w:rsidRPr="009B5CC9" w:rsidRDefault="003F71AE" w:rsidP="00E9338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>W</w:t>
            </w:r>
            <w:r w:rsidR="00D35B76" w:rsidRPr="009B5CC9">
              <w:rPr>
                <w:rFonts w:asciiTheme="minorHAnsi" w:hAnsiTheme="minorHAnsi"/>
                <w:color w:val="auto"/>
              </w:rPr>
              <w:t>ymieni i om</w:t>
            </w:r>
            <w:r w:rsidR="001C498C" w:rsidRPr="009B5CC9">
              <w:rPr>
                <w:rFonts w:asciiTheme="minorHAnsi" w:hAnsiTheme="minorHAnsi"/>
                <w:color w:val="auto"/>
              </w:rPr>
              <w:t>ówi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1D27B6" w:rsidRPr="009B5CC9">
              <w:rPr>
                <w:rFonts w:asciiTheme="minorHAnsi" w:hAnsiTheme="minorHAnsi"/>
                <w:color w:val="auto"/>
              </w:rPr>
              <w:t xml:space="preserve">społeczne aspekty </w:t>
            </w:r>
            <w:proofErr w:type="spellStart"/>
            <w:r w:rsidR="001D27B6" w:rsidRP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1D27B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uczestników procesów edukacyjnych, z uwzględnieniem </w:t>
            </w:r>
            <w:r w:rsidR="00D35B76" w:rsidRPr="009B5CC9">
              <w:rPr>
                <w:rFonts w:asciiTheme="minorHAnsi" w:hAnsiTheme="minorHAnsi"/>
                <w:color w:val="auto"/>
              </w:rPr>
              <w:t>teori</w:t>
            </w:r>
            <w:r w:rsidR="00F02DD1" w:rsidRPr="009B5CC9">
              <w:rPr>
                <w:rFonts w:asciiTheme="minorHAnsi" w:hAnsiTheme="minorHAnsi"/>
                <w:color w:val="auto"/>
              </w:rPr>
              <w:t>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psychologii społecznej</w:t>
            </w:r>
            <w:r w:rsidR="009B5CC9">
              <w:rPr>
                <w:rFonts w:asciiTheme="minorHAnsi" w:hAnsiTheme="minorHAnsi"/>
                <w:color w:val="auto"/>
              </w:rPr>
              <w:t>,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14:paraId="156DBB29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K_W09</w:t>
            </w:r>
          </w:p>
        </w:tc>
      </w:tr>
      <w:tr w:rsidR="00D35B76" w:rsidRPr="005B254B" w14:paraId="13B70BE6" w14:textId="77777777" w:rsidTr="00E174FD">
        <w:tc>
          <w:tcPr>
            <w:tcW w:w="1701" w:type="dxa"/>
          </w:tcPr>
          <w:p w14:paraId="18799657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Default="00D35B76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0B90500A" w:rsidR="00D35B76" w:rsidRPr="009B5CC9" w:rsidRDefault="00A14E62" w:rsidP="00C21B3D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Zinterpretuje zachowania społeczne uczniów </w:t>
            </w:r>
            <w:r w:rsidRPr="009B5CC9">
              <w:rPr>
                <w:rFonts w:asciiTheme="minorHAnsi" w:hAnsiTheme="minorHAnsi"/>
                <w:color w:val="auto"/>
              </w:rPr>
              <w:t xml:space="preserve">w </w:t>
            </w:r>
            <w:r>
              <w:rPr>
                <w:rFonts w:asciiTheme="minorHAnsi" w:hAnsiTheme="minorHAnsi"/>
                <w:color w:val="auto"/>
              </w:rPr>
              <w:t xml:space="preserve">różnych </w:t>
            </w:r>
            <w:r w:rsidRPr="009B5CC9">
              <w:rPr>
                <w:rFonts w:asciiTheme="minorHAnsi" w:hAnsiTheme="minorHAnsi"/>
                <w:color w:val="auto"/>
              </w:rPr>
              <w:t>sytuacjach dydaktycznych.</w:t>
            </w:r>
            <w:r>
              <w:rPr>
                <w:rFonts w:asciiTheme="minorHAnsi" w:hAnsiTheme="minorHAnsi"/>
                <w:color w:val="auto"/>
              </w:rPr>
              <w:t xml:space="preserve"> Uwzględnieni czynniki motywujące do określonych </w:t>
            </w:r>
            <w:proofErr w:type="spellStart"/>
            <w:r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>
              <w:rPr>
                <w:rFonts w:asciiTheme="minorHAnsi" w:hAnsiTheme="minorHAnsi"/>
                <w:color w:val="auto"/>
              </w:rPr>
              <w:t xml:space="preserve"> społecznych, a  także dokona analizy mechanizmów </w:t>
            </w:r>
            <w:proofErr w:type="spellStart"/>
            <w:r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>
              <w:rPr>
                <w:rFonts w:asciiTheme="minorHAnsi" w:hAnsiTheme="minorHAnsi"/>
                <w:color w:val="auto"/>
              </w:rPr>
              <w:t xml:space="preserve"> członków grupy. </w:t>
            </w:r>
          </w:p>
        </w:tc>
        <w:tc>
          <w:tcPr>
            <w:tcW w:w="1873" w:type="dxa"/>
          </w:tcPr>
          <w:p w14:paraId="0AE1CE61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K_U05</w:t>
            </w:r>
          </w:p>
        </w:tc>
      </w:tr>
      <w:tr w:rsidR="00D35B76" w:rsidRPr="005B254B" w14:paraId="5F2BB7B7" w14:textId="77777777" w:rsidTr="00E174FD">
        <w:tc>
          <w:tcPr>
            <w:tcW w:w="1701" w:type="dxa"/>
          </w:tcPr>
          <w:p w14:paraId="705033EB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77777777" w:rsidR="00D35B76" w:rsidRPr="009B5CC9" w:rsidRDefault="003F71AE" w:rsidP="009B5CC9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9B5CC9">
              <w:rPr>
                <w:rFonts w:asciiTheme="minorHAnsi" w:hAnsiTheme="minorHAnsi"/>
              </w:rPr>
              <w:t xml:space="preserve">Wykaże się kompetencjami  </w:t>
            </w:r>
            <w:r w:rsidR="00C926CA" w:rsidRPr="009B5CC9">
              <w:rPr>
                <w:rFonts w:asciiTheme="minorHAnsi" w:hAnsiTheme="minorHAnsi"/>
              </w:rPr>
              <w:t xml:space="preserve">w </w:t>
            </w:r>
            <w:r w:rsidR="009B5CC9">
              <w:rPr>
                <w:rFonts w:asciiTheme="minorHAnsi" w:hAnsiTheme="minorHAnsi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14:paraId="608B6843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K_K02</w:t>
            </w:r>
          </w:p>
        </w:tc>
      </w:tr>
    </w:tbl>
    <w:p w14:paraId="2B33DE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EA66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5DC7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5B254B" w14:paraId="45AE25BE" w14:textId="77777777" w:rsidTr="00515CDF">
        <w:tc>
          <w:tcPr>
            <w:tcW w:w="9355" w:type="dxa"/>
          </w:tcPr>
          <w:p w14:paraId="75EAA44D" w14:textId="77777777"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14:paraId="7E2C3E29" w14:textId="77777777" w:rsidTr="00515CDF">
        <w:tc>
          <w:tcPr>
            <w:tcW w:w="9355" w:type="dxa"/>
          </w:tcPr>
          <w:p w14:paraId="44EAC8F5" w14:textId="689C00A2" w:rsidR="00B56E1F" w:rsidRPr="005B254B" w:rsidRDefault="00222CB7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Ja społeczne</w:t>
            </w:r>
            <w:r w:rsidR="00606A26">
              <w:rPr>
                <w:rFonts w:asciiTheme="minorHAnsi" w:hAnsiTheme="minorHAnsi"/>
                <w:sz w:val="24"/>
                <w:szCs w:val="24"/>
              </w:rPr>
              <w:t>.</w:t>
            </w:r>
            <w:r w:rsidR="00E121F2">
              <w:rPr>
                <w:rFonts w:asciiTheme="minorHAnsi" w:hAnsiTheme="minorHAnsi"/>
                <w:sz w:val="24"/>
                <w:szCs w:val="24"/>
              </w:rPr>
              <w:t xml:space="preserve"> Ja pod presją, konformizm</w:t>
            </w:r>
          </w:p>
        </w:tc>
      </w:tr>
      <w:tr w:rsidR="00B56E1F" w:rsidRPr="005B254B" w14:paraId="792FDB21" w14:textId="77777777" w:rsidTr="00515CDF">
        <w:tc>
          <w:tcPr>
            <w:tcW w:w="9355" w:type="dxa"/>
          </w:tcPr>
          <w:p w14:paraId="3DA83617" w14:textId="2B98FC3E" w:rsidR="00B56E1F" w:rsidRPr="005B254B" w:rsidRDefault="00B56E1F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 w:rsidR="00222CB7">
              <w:rPr>
                <w:rFonts w:asciiTheme="minorHAnsi" w:hAnsiTheme="minorHAnsi"/>
                <w:noProof/>
                <w:sz w:val="24"/>
                <w:szCs w:val="24"/>
              </w:rPr>
              <w:t>, rytuały prze</w:t>
            </w:r>
            <w:r w:rsidR="00606A26">
              <w:rPr>
                <w:rFonts w:asciiTheme="minorHAnsi" w:hAnsiTheme="minorHAnsi"/>
                <w:noProof/>
                <w:sz w:val="24"/>
                <w:szCs w:val="24"/>
              </w:rPr>
              <w:t>j</w:t>
            </w:r>
            <w:r w:rsidR="00222CB7">
              <w:rPr>
                <w:rFonts w:asciiTheme="minorHAnsi" w:hAnsiTheme="minorHAnsi"/>
                <w:noProof/>
                <w:sz w:val="24"/>
                <w:szCs w:val="24"/>
              </w:rPr>
              <w:t>ścia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</w:tc>
      </w:tr>
      <w:tr w:rsidR="00222CB7" w:rsidRPr="005B254B" w14:paraId="2264D02A" w14:textId="77777777" w:rsidTr="00515CDF">
        <w:tc>
          <w:tcPr>
            <w:tcW w:w="9355" w:type="dxa"/>
          </w:tcPr>
          <w:p w14:paraId="1E0E371B" w14:textId="6880214E" w:rsidR="00222CB7" w:rsidRPr="005B254B" w:rsidRDefault="00222CB7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Postawy, zmiana postaw</w:t>
            </w:r>
            <w:r w:rsidR="00606A26">
              <w:rPr>
                <w:rFonts w:asciiTheme="minorHAnsi" w:hAnsiTheme="minorHAnsi"/>
                <w:noProof/>
                <w:sz w:val="24"/>
                <w:szCs w:val="24"/>
              </w:rPr>
              <w:t>. Stereotypy, uprzedzenia.</w:t>
            </w:r>
          </w:p>
        </w:tc>
      </w:tr>
      <w:tr w:rsidR="00B56E1F" w:rsidRPr="005B254B" w14:paraId="6B61C5B0" w14:textId="77777777" w:rsidTr="00515CDF">
        <w:tc>
          <w:tcPr>
            <w:tcW w:w="9355" w:type="dxa"/>
          </w:tcPr>
          <w:p w14:paraId="7C5F342E" w14:textId="168AA35A" w:rsidR="00B56E1F" w:rsidRPr="005B254B" w:rsidRDefault="00606A26" w:rsidP="00222CB7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Moralność, dylematy moralne, fundamenty moralne, zachowania pomocowe.</w:t>
            </w:r>
          </w:p>
        </w:tc>
      </w:tr>
      <w:tr w:rsidR="00606A26" w:rsidRPr="005B254B" w14:paraId="06737D22" w14:textId="77777777" w:rsidTr="00515CDF">
        <w:tc>
          <w:tcPr>
            <w:tcW w:w="9355" w:type="dxa"/>
          </w:tcPr>
          <w:p w14:paraId="72CB9080" w14:textId="188CF49D" w:rsidR="00606A26" w:rsidRDefault="00606A26" w:rsidP="00222CB7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Elementy psychologii międzykulturowej</w:t>
            </w:r>
          </w:p>
        </w:tc>
      </w:tr>
    </w:tbl>
    <w:p w14:paraId="20E9F03E" w14:textId="77777777"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9B2456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1C5F5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99E0D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BA15D0" w14:textId="77777777" w:rsidTr="00923D7D">
        <w:tc>
          <w:tcPr>
            <w:tcW w:w="9639" w:type="dxa"/>
          </w:tcPr>
          <w:p w14:paraId="4F5457D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DAB37D" w14:textId="77777777" w:rsidTr="00923D7D">
        <w:tc>
          <w:tcPr>
            <w:tcW w:w="9639" w:type="dxa"/>
          </w:tcPr>
          <w:p w14:paraId="0AE3B6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9668E6" w14:textId="77777777" w:rsidTr="00923D7D">
        <w:tc>
          <w:tcPr>
            <w:tcW w:w="9639" w:type="dxa"/>
          </w:tcPr>
          <w:p w14:paraId="4D24A3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D6F6BB4" w14:textId="77777777" w:rsidTr="00923D7D">
        <w:tc>
          <w:tcPr>
            <w:tcW w:w="9639" w:type="dxa"/>
          </w:tcPr>
          <w:p w14:paraId="5242F2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83DC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77777777"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1EC43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9C54AE" w14:paraId="310B68A6" w14:textId="77777777" w:rsidTr="00C05F44">
        <w:tc>
          <w:tcPr>
            <w:tcW w:w="1985" w:type="dxa"/>
          </w:tcPr>
          <w:p w14:paraId="2DB216DC" w14:textId="77777777"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77777777" w:rsidR="00B0496C" w:rsidRPr="00216238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4C7DF8DE" w14:textId="77777777" w:rsidTr="00C05F44">
        <w:tc>
          <w:tcPr>
            <w:tcW w:w="1985" w:type="dxa"/>
          </w:tcPr>
          <w:p w14:paraId="1DBA860B" w14:textId="77777777"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17156572" w14:textId="77777777" w:rsidTr="00C05F44">
        <w:tc>
          <w:tcPr>
            <w:tcW w:w="1985" w:type="dxa"/>
          </w:tcPr>
          <w:p w14:paraId="17C13118" w14:textId="77777777"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637D5E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13B19633" w14:textId="77777777" w:rsidTr="00C05F44">
        <w:tc>
          <w:tcPr>
            <w:tcW w:w="1985" w:type="dxa"/>
          </w:tcPr>
          <w:p w14:paraId="2AE1832F" w14:textId="77777777"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711DF55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EDBDF9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6242AA" w14:textId="671D9F36"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1. pozytywna ocena z egzaminu pisemnego</w:t>
      </w:r>
      <w:r w:rsidR="00EB1BDF">
        <w:rPr>
          <w:rFonts w:asciiTheme="minorHAnsi" w:hAnsiTheme="minorHAnsi"/>
          <w:b w:val="0"/>
          <w:smallCaps w:val="0"/>
          <w:szCs w:val="24"/>
        </w:rPr>
        <w:t xml:space="preserve"> - testu</w:t>
      </w:r>
    </w:p>
    <w:p w14:paraId="7946FFB3" w14:textId="77777777"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wykładach.</w:t>
      </w:r>
    </w:p>
    <w:p w14:paraId="4200D3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9C54AE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14:paraId="05D39134" w14:textId="77777777" w:rsidTr="00E174FD">
        <w:tc>
          <w:tcPr>
            <w:tcW w:w="4962" w:type="dxa"/>
          </w:tcPr>
          <w:p w14:paraId="7D571487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10BB8B16" w14:textId="5D97F43D" w:rsidR="000C5696" w:rsidRPr="009C54AE" w:rsidRDefault="00C9557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C5696" w:rsidRPr="009C54AE" w14:paraId="3DF32911" w14:textId="77777777" w:rsidTr="00E174FD">
        <w:tc>
          <w:tcPr>
            <w:tcW w:w="4962" w:type="dxa"/>
          </w:tcPr>
          <w:p w14:paraId="207632F0" w14:textId="0E561604"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B346E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77777777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79990687" w:rsidR="000C5696" w:rsidRPr="009C54A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2D7581D" w14:textId="77777777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9C54AE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14:paraId="301489F0" w14:textId="77777777" w:rsidTr="00E174FD">
        <w:tc>
          <w:tcPr>
            <w:tcW w:w="4962" w:type="dxa"/>
          </w:tcPr>
          <w:p w14:paraId="347B4073" w14:textId="2A93527C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346E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77777777" w:rsidR="003B346E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p</w:t>
            </w:r>
            <w:r w:rsidR="000C5696">
              <w:rPr>
                <w:rFonts w:ascii="Corbel" w:hAnsi="Corbel"/>
                <w:sz w:val="24"/>
                <w:szCs w:val="24"/>
              </w:rPr>
              <w:t>rzygotowanie do egzaminu</w:t>
            </w:r>
          </w:p>
          <w:p w14:paraId="77645C5B" w14:textId="4E6C9667" w:rsidR="000C5696" w:rsidRPr="009C54AE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A323B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F529F3A" w14:textId="77777777" w:rsidR="000C5696" w:rsidRDefault="000C5696" w:rsidP="00E174FD"/>
          <w:p w14:paraId="489EFECB" w14:textId="188F125D" w:rsidR="003B346E" w:rsidRDefault="00C9557F" w:rsidP="00E174FD">
            <w:r>
              <w:t>17</w:t>
            </w:r>
          </w:p>
          <w:p w14:paraId="6274A616" w14:textId="707AE5C7" w:rsidR="003B346E" w:rsidRPr="00000AAD" w:rsidRDefault="003B346E" w:rsidP="00E174FD">
            <w:r>
              <w:t>1</w:t>
            </w:r>
            <w:r w:rsidR="00C9557F">
              <w:t>5</w:t>
            </w:r>
          </w:p>
        </w:tc>
      </w:tr>
      <w:tr w:rsidR="000C5696" w:rsidRPr="009C54AE" w14:paraId="02915295" w14:textId="77777777" w:rsidTr="00E174FD">
        <w:tc>
          <w:tcPr>
            <w:tcW w:w="4962" w:type="dxa"/>
          </w:tcPr>
          <w:p w14:paraId="1EFC7DE7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2ED9ECE8" w:rsidR="000C5696" w:rsidRPr="009C54AE" w:rsidRDefault="00EB1BD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9C54AE" w14:paraId="3A81EC9D" w14:textId="77777777" w:rsidTr="00E174FD">
        <w:tc>
          <w:tcPr>
            <w:tcW w:w="4962" w:type="dxa"/>
          </w:tcPr>
          <w:p w14:paraId="1C19C073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11E0B878" w:rsidR="000C5696" w:rsidRPr="009C54AE" w:rsidRDefault="0012408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E2E20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14:paraId="48AE14F8" w14:textId="77777777" w:rsidTr="00E174FD">
        <w:trPr>
          <w:trHeight w:val="397"/>
        </w:trPr>
        <w:tc>
          <w:tcPr>
            <w:tcW w:w="7513" w:type="dxa"/>
          </w:tcPr>
          <w:p w14:paraId="42A098E6" w14:textId="1B98FB60" w:rsidR="00DA323B" w:rsidRPr="00D31EE0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E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5C6278" w14:textId="77777777" w:rsidR="00E121F2" w:rsidRPr="00D31EE0" w:rsidRDefault="00E121F2" w:rsidP="00E121F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</w:t>
            </w:r>
            <w:proofErr w:type="spellEnd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253A852A" w14:textId="68999FA5" w:rsidR="00E121F2" w:rsidRPr="00D31EE0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D31EE0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</w:t>
            </w:r>
            <w:r w:rsidR="00713F8D"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9. Pomocowość i prospołeczność</w:t>
            </w:r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113617E" w14:textId="7845F7D9" w:rsidR="00E121F2" w:rsidRPr="00D31EE0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 xml:space="preserve">Aronson, E. (2014). </w:t>
            </w:r>
            <w:r w:rsidRPr="00D31EE0">
              <w:rPr>
                <w:rStyle w:val="apple-style-span"/>
                <w:rFonts w:ascii="Corbel" w:hAnsi="Corbel"/>
                <w:i/>
                <w:sz w:val="24"/>
                <w:szCs w:val="24"/>
              </w:rPr>
              <w:t>Człowiek istota społeczna</w:t>
            </w: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. Warszawa: WN PWN (r. 7 uprzedzenia).</w:t>
            </w:r>
          </w:p>
          <w:p w14:paraId="2F422942" w14:textId="07EBC836" w:rsidR="00F47417" w:rsidRPr="00D31EE0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Łukasik, A. Wagonik moralności, Wgląd 4/14/2021</w:t>
            </w:r>
          </w:p>
          <w:p w14:paraId="5AC4FE24" w14:textId="7B6C7FE7" w:rsidR="00F47417" w:rsidRPr="00D31EE0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Łukasik, A .Kultura spiskowa, Wgląd 4/11/2021</w:t>
            </w:r>
          </w:p>
          <w:p w14:paraId="78289A22" w14:textId="77777777" w:rsidR="00DA323B" w:rsidRPr="00D31EE0" w:rsidRDefault="00DA323B" w:rsidP="00713F8D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A323B" w:rsidRPr="00713F8D" w14:paraId="0D880534" w14:textId="77777777" w:rsidTr="00E174FD">
        <w:trPr>
          <w:trHeight w:val="397"/>
        </w:trPr>
        <w:tc>
          <w:tcPr>
            <w:tcW w:w="7513" w:type="dxa"/>
          </w:tcPr>
          <w:p w14:paraId="5967496E" w14:textId="77777777"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78EAE8" w14:textId="688E67B6" w:rsidR="00DA323B" w:rsidRDefault="00DA323B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14:paraId="3A2DAB1A" w14:textId="2D78C249" w:rsidR="00713F8D" w:rsidRPr="00713F8D" w:rsidRDefault="00713F8D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</w:pPr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 xml:space="preserve">Matsumoto, D., </w:t>
            </w:r>
            <w:proofErr w:type="spellStart"/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>Juang</w:t>
            </w:r>
            <w:proofErr w:type="spellEnd"/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 xml:space="preserve">, L. (2007). </w:t>
            </w:r>
            <w:proofErr w:type="spellStart"/>
            <w:r w:rsidRPr="00713F8D"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Ps</w:t>
            </w:r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ychologia</w:t>
            </w:r>
            <w:proofErr w:type="spellEnd"/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międzykulturowa</w:t>
            </w:r>
            <w:proofErr w:type="spellEnd"/>
            <w:r w:rsidR="00EB1BDF" w:rsidRPr="00EB1BDF"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,</w:t>
            </w:r>
            <w:r w:rsidR="00EB1BDF" w:rsidRPr="00EB1BDF">
              <w:rPr>
                <w:rFonts w:asciiTheme="minorHAnsi" w:hAnsiTheme="minorHAnsi"/>
                <w:b w:val="0"/>
                <w:szCs w:val="24"/>
                <w:lang w:val="en-US"/>
              </w:rPr>
              <w:t xml:space="preserve"> GWP.</w:t>
            </w:r>
          </w:p>
          <w:p w14:paraId="05579F54" w14:textId="77777777" w:rsidR="00DA323B" w:rsidRPr="00713F8D" w:rsidRDefault="00DA323B" w:rsidP="00713F8D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</w:p>
        </w:tc>
      </w:tr>
    </w:tbl>
    <w:p w14:paraId="363C4B65" w14:textId="77777777" w:rsidR="00DA323B" w:rsidRPr="00713F8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713F8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713F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713F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22CF9" w14:textId="77777777" w:rsidR="00C94B69" w:rsidRDefault="00C94B69" w:rsidP="00C16ABF">
      <w:pPr>
        <w:spacing w:after="0" w:line="240" w:lineRule="auto"/>
      </w:pPr>
      <w:r>
        <w:separator/>
      </w:r>
    </w:p>
  </w:endnote>
  <w:endnote w:type="continuationSeparator" w:id="0">
    <w:p w14:paraId="7ACDC91D" w14:textId="77777777" w:rsidR="00C94B69" w:rsidRDefault="00C94B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9E49B" w14:textId="77777777" w:rsidR="00C94B69" w:rsidRDefault="00C94B69" w:rsidP="00C16ABF">
      <w:pPr>
        <w:spacing w:after="0" w:line="240" w:lineRule="auto"/>
      </w:pPr>
      <w:r>
        <w:separator/>
      </w:r>
    </w:p>
  </w:footnote>
  <w:footnote w:type="continuationSeparator" w:id="0">
    <w:p w14:paraId="2B19F900" w14:textId="77777777" w:rsidR="00C94B69" w:rsidRDefault="00C94B69" w:rsidP="00C16ABF">
      <w:pPr>
        <w:spacing w:after="0" w:line="240" w:lineRule="auto"/>
      </w:pPr>
      <w:r>
        <w:continuationSeparator/>
      </w:r>
    </w:p>
  </w:footnote>
  <w:footnote w:id="1">
    <w:p w14:paraId="0C14DC82" w14:textId="77777777" w:rsidR="001F5F64" w:rsidRDefault="001F5F64" w:rsidP="001F5F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06167E95" w14:textId="175C1F6D" w:rsidR="001F5F64" w:rsidRDefault="001F5F6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724527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5615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5F64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2A5"/>
    <w:rsid w:val="0034759A"/>
    <w:rsid w:val="003503F6"/>
    <w:rsid w:val="003530DD"/>
    <w:rsid w:val="00363F78"/>
    <w:rsid w:val="00365B34"/>
    <w:rsid w:val="003A0A5B"/>
    <w:rsid w:val="003A1176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AAE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1161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207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4E62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D1146"/>
    <w:rsid w:val="00AD27D3"/>
    <w:rsid w:val="00AD3B84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2CFE"/>
    <w:rsid w:val="00C56036"/>
    <w:rsid w:val="00C61DC5"/>
    <w:rsid w:val="00C67E92"/>
    <w:rsid w:val="00C70A26"/>
    <w:rsid w:val="00C766DF"/>
    <w:rsid w:val="00C926CA"/>
    <w:rsid w:val="00C94B69"/>
    <w:rsid w:val="00C94B98"/>
    <w:rsid w:val="00C9557F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C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C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44DC-E180-4D6B-88AB-8D0DF638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12</cp:revision>
  <cp:lastPrinted>2019-12-09T10:29:00Z</cp:lastPrinted>
  <dcterms:created xsi:type="dcterms:W3CDTF">2022-05-08T15:54:00Z</dcterms:created>
  <dcterms:modified xsi:type="dcterms:W3CDTF">2022-10-19T14:19:00Z</dcterms:modified>
</cp:coreProperties>
</file>